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6B95D429"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B64F0F">
        <w:rPr>
          <w:rFonts w:asciiTheme="minorBidi" w:eastAsia="Book Antiqua" w:hAnsiTheme="minorBidi" w:cstheme="minorBidi"/>
          <w:b/>
          <w:smallCaps/>
          <w:sz w:val="28"/>
          <w:szCs w:val="24"/>
          <w:lang w:val="fr-FR" w:eastAsia="fr-FR" w:bidi="ar-SA"/>
        </w:rPr>
        <w:t>5</w:t>
      </w:r>
      <w:r w:rsidR="0079656A">
        <w:rPr>
          <w:rFonts w:asciiTheme="minorBidi" w:eastAsia="Book Antiqua" w:hAnsiTheme="minorBidi" w:cstheme="minorBidi"/>
          <w:b/>
          <w:smallCaps/>
          <w:sz w:val="28"/>
          <w:szCs w:val="24"/>
          <w:lang w:val="fr-FR" w:eastAsia="fr-FR" w:bidi="ar-SA"/>
        </w:rPr>
        <w:t>3</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6F9FB1C3"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2521B7">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538BCC8A"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2521B7">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07F0DA40"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79656A">
        <w:rPr>
          <w:rFonts w:asciiTheme="minorBidi" w:eastAsia="Book Antiqua" w:hAnsiTheme="minorBidi" w:cstheme="minorBidi"/>
          <w:b/>
          <w:sz w:val="23"/>
          <w:szCs w:val="23"/>
        </w:rPr>
        <w:t>3</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2DF7B28F"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79656A">
        <w:rPr>
          <w:rFonts w:asciiTheme="minorBidi" w:eastAsia="Book Antiqua" w:hAnsiTheme="minorBidi" w:cstheme="minorBidi"/>
          <w:b/>
          <w:sz w:val="23"/>
          <w:szCs w:val="23"/>
        </w:rPr>
        <w:t>3</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w:t>
      </w:r>
      <w:r w:rsidR="0079656A">
        <w:rPr>
          <w:b/>
          <w:bCs/>
          <w:sz w:val="23"/>
          <w:szCs w:val="23"/>
          <w:lang w:val="fr-FR"/>
        </w:rPr>
        <w:t>53</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4D842CCB" w:rsidR="00E32C08" w:rsidRPr="00190DB8" w:rsidRDefault="00B64F0F"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5</w:t>
            </w:r>
            <w:r w:rsidR="0079656A">
              <w:rPr>
                <w:rFonts w:asciiTheme="minorBidi" w:eastAsia="Book Antiqua" w:hAnsiTheme="minorBidi" w:cstheme="minorBidi"/>
                <w:b/>
                <w:sz w:val="23"/>
                <w:szCs w:val="23"/>
              </w:rPr>
              <w:t>3</w:t>
            </w:r>
          </w:p>
        </w:tc>
        <w:tc>
          <w:tcPr>
            <w:tcW w:w="1226" w:type="dxa"/>
            <w:vAlign w:val="center"/>
          </w:tcPr>
          <w:p w14:paraId="04F8D57A" w14:textId="6018D17B"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w:t>
            </w:r>
            <w:r w:rsidR="0079656A">
              <w:rPr>
                <w:rFonts w:asciiTheme="majorHAnsi" w:hAnsiTheme="majorHAnsi" w:cstheme="majorHAnsi"/>
                <w:b/>
                <w:color w:val="000000"/>
                <w:sz w:val="24"/>
                <w:szCs w:val="24"/>
                <w:lang w:val="fr-FR"/>
              </w:rPr>
              <w:t>53</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8C2BA8E"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79656A">
              <w:rPr>
                <w:rFonts w:asciiTheme="minorBidi" w:eastAsia="Book Antiqua" w:hAnsiTheme="minorBidi" w:cstheme="minorBidi"/>
                <w:b/>
                <w:sz w:val="24"/>
                <w:szCs w:val="24"/>
                <w:lang w:val="fr-FR" w:eastAsia="fr-FR" w:bidi="ar-SA"/>
              </w:rPr>
              <w:t>50</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38D0BAEB"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2521B7">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309D7B37"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2521B7">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2521B7">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62F5758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B64F0F">
        <w:rPr>
          <w:b/>
          <w:sz w:val="22"/>
          <w:szCs w:val="22"/>
          <w:lang w:val="fr-FR"/>
        </w:rPr>
        <w:t>5</w:t>
      </w:r>
      <w:r w:rsidR="00CC46CF">
        <w:rPr>
          <w:b/>
          <w:sz w:val="22"/>
          <w:szCs w:val="22"/>
          <w:lang w:val="fr-FR"/>
        </w:rPr>
        <w:t>3</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0BDC59B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521B7">
        <w:rPr>
          <w:b/>
          <w:sz w:val="22"/>
          <w:szCs w:val="22"/>
          <w:lang w:val="fr-FR"/>
        </w:rPr>
        <w:t>02</w:t>
      </w:r>
      <w:r w:rsidR="00062D17" w:rsidRPr="00292BBC">
        <w:rPr>
          <w:b/>
          <w:sz w:val="22"/>
          <w:szCs w:val="22"/>
          <w:lang w:val="fr-FR"/>
        </w:rPr>
        <w:t>/202</w:t>
      </w:r>
      <w:r w:rsidR="002521B7">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1F960CBE"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620E1E">
        <w:rPr>
          <w:b/>
          <w:sz w:val="22"/>
          <w:szCs w:val="18"/>
          <w:lang w:val="fr-FR"/>
        </w:rPr>
        <w:t>02</w:t>
      </w:r>
      <w:r w:rsidR="00E44021">
        <w:rPr>
          <w:b/>
          <w:sz w:val="22"/>
          <w:szCs w:val="18"/>
          <w:lang w:val="fr-FR"/>
        </w:rPr>
        <w:t>/202</w:t>
      </w:r>
      <w:bookmarkEnd w:id="5"/>
      <w:r w:rsidR="00620E1E">
        <w:rPr>
          <w:b/>
          <w:sz w:val="22"/>
          <w:szCs w:val="18"/>
          <w:lang w:val="fr-FR"/>
        </w:rPr>
        <w:t>5</w:t>
      </w:r>
    </w:p>
    <w:p w14:paraId="09277C36" w14:textId="7168CF6F"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5D3795">
        <w:rPr>
          <w:b/>
          <w:bCs/>
          <w:color w:val="000000"/>
          <w:sz w:val="23"/>
          <w:szCs w:val="23"/>
          <w:lang w:val="fr-FR"/>
        </w:rPr>
        <w:t>5</w:t>
      </w:r>
      <w:r w:rsidR="00953D6F">
        <w:rPr>
          <w:b/>
          <w:bCs/>
          <w:color w:val="000000"/>
          <w:sz w:val="23"/>
          <w:szCs w:val="23"/>
          <w:lang w:val="fr-FR"/>
        </w:rPr>
        <w:t>3</w:t>
      </w:r>
      <w:r w:rsidR="005E492C">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6C43CF44" w14:textId="77777777" w:rsidR="00B0520F" w:rsidRDefault="00B0520F" w:rsidP="00B0520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00734FC1" w14:textId="77777777" w:rsidR="00B0520F" w:rsidRPr="00961572" w:rsidRDefault="00B0520F" w:rsidP="00B0520F">
      <w:pPr>
        <w:spacing w:before="0" w:after="0" w:line="0" w:lineRule="atLeast"/>
        <w:ind w:left="0" w:hanging="2"/>
        <w:jc w:val="center"/>
        <w:rPr>
          <w:sz w:val="22"/>
          <w:szCs w:val="18"/>
          <w:lang w:val="fr-FR"/>
        </w:rPr>
      </w:pPr>
      <w:r>
        <w:rPr>
          <w:b/>
          <w:bCs/>
          <w:color w:val="000000"/>
          <w:sz w:val="23"/>
          <w:szCs w:val="23"/>
          <w:lang w:val="fr-FR"/>
        </w:rPr>
        <w:t xml:space="preserve">ILOT 53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62C74FE4" w14:textId="77777777" w:rsidR="00B0520F" w:rsidRDefault="00B0520F" w:rsidP="00B0520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1350C130" w14:textId="77777777" w:rsidR="00B0520F" w:rsidRPr="00961572" w:rsidRDefault="00B0520F" w:rsidP="00B0520F">
      <w:pPr>
        <w:spacing w:before="0" w:after="0" w:line="0" w:lineRule="atLeast"/>
        <w:ind w:left="0" w:hanging="2"/>
        <w:jc w:val="center"/>
        <w:rPr>
          <w:sz w:val="22"/>
          <w:szCs w:val="18"/>
          <w:lang w:val="fr-FR"/>
        </w:rPr>
      </w:pPr>
      <w:r>
        <w:rPr>
          <w:b/>
          <w:bCs/>
          <w:color w:val="000000"/>
          <w:sz w:val="23"/>
          <w:szCs w:val="23"/>
          <w:lang w:val="fr-FR"/>
        </w:rPr>
        <w:t xml:space="preserve">ILOT 53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1C1007D6" w14:textId="77777777" w:rsidR="00B0520F" w:rsidRDefault="00B0520F" w:rsidP="00B0520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2E095577" w14:textId="77777777" w:rsidR="00B0520F" w:rsidRPr="00961572" w:rsidRDefault="00B0520F" w:rsidP="00B0520F">
      <w:pPr>
        <w:spacing w:before="0" w:after="0" w:line="0" w:lineRule="atLeast"/>
        <w:ind w:left="0" w:hanging="2"/>
        <w:jc w:val="center"/>
        <w:rPr>
          <w:sz w:val="22"/>
          <w:szCs w:val="18"/>
          <w:lang w:val="fr-FR"/>
        </w:rPr>
      </w:pPr>
      <w:r>
        <w:rPr>
          <w:b/>
          <w:bCs/>
          <w:color w:val="000000"/>
          <w:sz w:val="23"/>
          <w:szCs w:val="23"/>
          <w:lang w:val="fr-FR"/>
        </w:rPr>
        <w:t xml:space="preserve">ILOT 53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59B4C" w14:textId="77777777" w:rsidR="007F5DF4" w:rsidRDefault="007F5DF4">
      <w:pPr>
        <w:spacing w:before="0" w:after="0" w:line="240" w:lineRule="auto"/>
        <w:ind w:left="0" w:hanging="2"/>
      </w:pPr>
      <w:r>
        <w:separator/>
      </w:r>
    </w:p>
  </w:endnote>
  <w:endnote w:type="continuationSeparator" w:id="0">
    <w:p w14:paraId="3D961F6B" w14:textId="77777777" w:rsidR="007F5DF4" w:rsidRDefault="007F5DF4">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03D023E5"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2521B7">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2521B7">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96029" w14:textId="77777777" w:rsidR="007F5DF4" w:rsidRDefault="007F5DF4">
      <w:pPr>
        <w:spacing w:before="0" w:after="0" w:line="240" w:lineRule="auto"/>
        <w:ind w:left="0" w:hanging="2"/>
      </w:pPr>
      <w:r>
        <w:separator/>
      </w:r>
    </w:p>
  </w:footnote>
  <w:footnote w:type="continuationSeparator" w:id="0">
    <w:p w14:paraId="073C9EBE" w14:textId="77777777" w:rsidR="007F5DF4" w:rsidRDefault="007F5DF4">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13AA7"/>
    <w:rsid w:val="00132884"/>
    <w:rsid w:val="00136421"/>
    <w:rsid w:val="00136A65"/>
    <w:rsid w:val="00145A42"/>
    <w:rsid w:val="001779A1"/>
    <w:rsid w:val="00190DB8"/>
    <w:rsid w:val="00192EE0"/>
    <w:rsid w:val="00197B23"/>
    <w:rsid w:val="001A480D"/>
    <w:rsid w:val="001C15F4"/>
    <w:rsid w:val="001D1293"/>
    <w:rsid w:val="001E2B30"/>
    <w:rsid w:val="001E5C73"/>
    <w:rsid w:val="001F1EFB"/>
    <w:rsid w:val="00200DA5"/>
    <w:rsid w:val="00201CEE"/>
    <w:rsid w:val="002062B6"/>
    <w:rsid w:val="002076B9"/>
    <w:rsid w:val="002279B2"/>
    <w:rsid w:val="002461BE"/>
    <w:rsid w:val="002521B7"/>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492C"/>
    <w:rsid w:val="005E5406"/>
    <w:rsid w:val="00601BEA"/>
    <w:rsid w:val="00611EFF"/>
    <w:rsid w:val="00613792"/>
    <w:rsid w:val="0061386C"/>
    <w:rsid w:val="00614E43"/>
    <w:rsid w:val="00620E1E"/>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9656A"/>
    <w:rsid w:val="007C73C2"/>
    <w:rsid w:val="007F5DF4"/>
    <w:rsid w:val="00802D8F"/>
    <w:rsid w:val="008071D7"/>
    <w:rsid w:val="00807B9C"/>
    <w:rsid w:val="00816A97"/>
    <w:rsid w:val="00824DAC"/>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7B68"/>
    <w:rsid w:val="009225B9"/>
    <w:rsid w:val="00925D6C"/>
    <w:rsid w:val="00930510"/>
    <w:rsid w:val="00946B2D"/>
    <w:rsid w:val="00953D6F"/>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0520F"/>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1CE4"/>
    <w:rsid w:val="00C62427"/>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15</Pages>
  <Words>4542</Words>
  <Characters>24983</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165</cp:revision>
  <cp:lastPrinted>2023-12-07T14:27:00Z</cp:lastPrinted>
  <dcterms:created xsi:type="dcterms:W3CDTF">2024-05-08T10:56:00Z</dcterms:created>
  <dcterms:modified xsi:type="dcterms:W3CDTF">2025-08-27T22:58:00Z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